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WHITE BELT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Using the hiragana chart and the audio files to help you learn this speech. You are ready to be tested when you can read this whole speech perfectly. 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44"/>
                <w:szCs w:val="44"/>
                <w:rtl w:val="0"/>
                <w:lang w:val="ja-JP" w:eastAsia="ja-JP"/>
              </w:rPr>
              <w:t>はじめまして。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ぼくはしんじです。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十才です。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たんじょうびは八月です。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ブロッコリがすきです。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チョコレートがすきじゃないです。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4"/>
                <w:szCs w:val="44"/>
                <w:rtl w:val="0"/>
                <w:lang w:val="ja-JP" w:eastAsia="ja-JP"/>
              </w:rPr>
              <w:t>よろしくおねがいします。</w:t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</w:pPr>
    </w:p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de-DE"/>
      </w:rPr>
      <w:t xml:space="preserve">Shinji Belt Series von Dietze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